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525" w:rsidRPr="00D51424" w:rsidRDefault="004A1525" w:rsidP="004A1525">
      <w:pPr>
        <w:pStyle w:val="NoSpacing"/>
        <w:rPr>
          <w:rFonts w:ascii="Times New Roman" w:hAnsi="Times New Roman" w:cs="Times New Roman"/>
          <w:b/>
          <w:sz w:val="40"/>
          <w:szCs w:val="40"/>
        </w:rPr>
      </w:pPr>
      <w:r w:rsidRPr="00D51424">
        <w:rPr>
          <w:rFonts w:ascii="Times New Roman" w:hAnsi="Times New Roman" w:cs="Times New Roman"/>
          <w:b/>
          <w:sz w:val="40"/>
          <w:szCs w:val="40"/>
        </w:rPr>
        <w:t>Rita Wray</w:t>
      </w:r>
    </w:p>
    <w:p w:rsidR="004A1525" w:rsidRPr="00D51424" w:rsidRDefault="004A1525" w:rsidP="004A1525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D51424">
        <w:rPr>
          <w:rFonts w:ascii="Times New Roman" w:hAnsi="Times New Roman" w:cs="Times New Roman"/>
          <w:sz w:val="28"/>
          <w:szCs w:val="28"/>
        </w:rPr>
        <w:t>Dates of Term: January 1, 2018—June 30, 2021</w:t>
      </w:r>
    </w:p>
    <w:p w:rsidR="004A1525" w:rsidRPr="00D51424" w:rsidRDefault="004A1525" w:rsidP="004A1525">
      <w:pPr>
        <w:rPr>
          <w:rFonts w:ascii="Times New Roman" w:hAnsi="Times New Roman" w:cs="Times New Roman"/>
          <w:b/>
          <w:sz w:val="40"/>
          <w:szCs w:val="40"/>
        </w:rPr>
      </w:pPr>
    </w:p>
    <w:p w:rsidR="004A1525" w:rsidRPr="00D51424" w:rsidRDefault="004A1525" w:rsidP="004A1525">
      <w:pPr>
        <w:rPr>
          <w:rFonts w:ascii="Times New Roman" w:hAnsi="Times New Roman" w:cs="Times New Roman"/>
          <w:sz w:val="28"/>
          <w:szCs w:val="28"/>
        </w:rPr>
      </w:pPr>
      <w:r w:rsidRPr="00D51424">
        <w:rPr>
          <w:rFonts w:ascii="Times New Roman" w:hAnsi="Times New Roman" w:cs="Times New Roman"/>
          <w:sz w:val="28"/>
          <w:szCs w:val="28"/>
        </w:rPr>
        <w:t xml:space="preserve">Rita Wray, is the Founder &amp; CEO of Wray Enterprises, Inc., a national independent health care consulting firm. Formerly Wray held a ten year gubernatorial appointment as a Deputy Executive Director of the Mississippi Department of Finance and Administration, which has primary responsibility for the management of the state’s annual budget and provides asset management for a host of state owned property.  She is a native of Florence, Alabama, holds a B S degree from the University of North Alabama and an MBA from Jackson State University. </w:t>
      </w:r>
    </w:p>
    <w:p w:rsidR="004A1525" w:rsidRPr="00D51424" w:rsidRDefault="004A1525" w:rsidP="004A1525">
      <w:pPr>
        <w:rPr>
          <w:rFonts w:ascii="Times New Roman" w:hAnsi="Times New Roman" w:cs="Times New Roman"/>
          <w:sz w:val="28"/>
          <w:szCs w:val="28"/>
        </w:rPr>
      </w:pPr>
      <w:r w:rsidRPr="00D51424">
        <w:rPr>
          <w:rFonts w:ascii="Times New Roman" w:hAnsi="Times New Roman" w:cs="Times New Roman"/>
          <w:sz w:val="28"/>
          <w:szCs w:val="28"/>
        </w:rPr>
        <w:t xml:space="preserve">Current and past leadership positions in numerous international, national, state and local organizations include International Women Forum Mississippi – Treasurer, International Ballet Competition – Board of Directors, Chamberlain University - Board of Trustees, the National Coalition of 100 Black Women – former National First Vice President,  National Black Nurses Association, Inc. – former Treasurer, MS Personal Service Review Board – former Vice Chairperson, MS Commission on the Status of Women – former Commissioner/Vice Chairperson, Mississippi Federation of Republican Women, Past President, Junior League of Jackson – Treasurer/Sustainer Board of Directors, Greater Jackson Arts Council - Past President, the Capital Club - Past President. She enjoys traveling, reading, light gardening and connecting with friends – old and new. Ms. Wray and her late husband Terrance, have three children - Terrance Jr., Tamika and Torrance. </w:t>
      </w:r>
    </w:p>
    <w:p w:rsidR="00673DA9" w:rsidRDefault="00673DA9">
      <w:bookmarkStart w:id="0" w:name="_GoBack"/>
      <w:bookmarkEnd w:id="0"/>
    </w:p>
    <w:sectPr w:rsidR="00673D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525"/>
    <w:rsid w:val="004A1525"/>
    <w:rsid w:val="0067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AD5F31-6BC8-4594-B6B5-CC214BD77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5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A15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Appel</dc:creator>
  <cp:keywords/>
  <dc:description/>
  <cp:lastModifiedBy>Ed Appel</cp:lastModifiedBy>
  <cp:revision>1</cp:revision>
  <dcterms:created xsi:type="dcterms:W3CDTF">2018-03-16T16:55:00Z</dcterms:created>
  <dcterms:modified xsi:type="dcterms:W3CDTF">2018-03-16T16:55:00Z</dcterms:modified>
</cp:coreProperties>
</file>